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851"/>
      </w:tblGrid>
      <w:tr w:rsidR="00106829">
        <w:trPr>
          <w:cantSplit/>
        </w:trPr>
        <w:tc>
          <w:tcPr>
            <w:tcW w:w="1006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829" w:rsidRDefault="006B1D4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2679949</wp:posOffset>
                      </wp:positionH>
                      <wp:positionV relativeFrom="paragraph">
                        <wp:posOffset>-220731</wp:posOffset>
                      </wp:positionV>
                      <wp:extent cx="657225" cy="819785"/>
                      <wp:effectExtent l="0" t="0" r="9525" b="0"/>
                      <wp:wrapNone/>
                      <wp:docPr id="1" name="Рисунок 1" descr="БутурлинскийМР_ПП-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БутурлинскийМР_ПП-0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7225" cy="819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text;margin-left:211.02pt;mso-position-horizontal:absolute;mso-position-vertical-relative:text;margin-top:-17.38pt;mso-position-vertical:absolute;width:51.75pt;height:64.55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                      </w:t>
            </w:r>
            <w:r>
              <w:tab/>
            </w:r>
          </w:p>
        </w:tc>
      </w:tr>
      <w:tr w:rsidR="00106829">
        <w:trPr>
          <w:cantSplit/>
        </w:trPr>
        <w:tc>
          <w:tcPr>
            <w:tcW w:w="1006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829" w:rsidRDefault="00106829">
            <w:pPr>
              <w:jc w:val="center"/>
              <w:rPr>
                <w:b/>
                <w:sz w:val="28"/>
                <w:szCs w:val="28"/>
              </w:rPr>
            </w:pPr>
          </w:p>
          <w:p w:rsidR="00106829" w:rsidRDefault="00106829">
            <w:pPr>
              <w:jc w:val="center"/>
              <w:rPr>
                <w:b/>
                <w:sz w:val="28"/>
                <w:szCs w:val="28"/>
              </w:rPr>
            </w:pPr>
          </w:p>
          <w:p w:rsidR="00106829" w:rsidRDefault="00106829">
            <w:pPr>
              <w:jc w:val="center"/>
              <w:rPr>
                <w:b/>
                <w:sz w:val="28"/>
                <w:szCs w:val="28"/>
              </w:rPr>
            </w:pPr>
          </w:p>
          <w:p w:rsidR="00106829" w:rsidRDefault="006B1D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106829" w:rsidRDefault="006B1D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БУТУРЛИНСКОГО МУНИЦИПАЛЬНОГО ОКРУГА</w:t>
            </w:r>
          </w:p>
          <w:p w:rsidR="00106829" w:rsidRDefault="006B1D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НИЖЕГОРОДСКОЙ ОБЛАСТИ</w:t>
            </w:r>
          </w:p>
          <w:p w:rsidR="00106829" w:rsidRDefault="00106829">
            <w:pPr>
              <w:jc w:val="center"/>
              <w:rPr>
                <w:b/>
                <w:sz w:val="28"/>
                <w:szCs w:val="28"/>
              </w:rPr>
            </w:pPr>
          </w:p>
          <w:p w:rsidR="00106829" w:rsidRDefault="006B1D4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П О С Т А Н О В Л Е Н И Е</w:t>
            </w:r>
          </w:p>
          <w:p w:rsidR="00106829" w:rsidRDefault="00106829">
            <w:pPr>
              <w:jc w:val="both"/>
              <w:rPr>
                <w:b/>
                <w:sz w:val="28"/>
              </w:rPr>
            </w:pPr>
          </w:p>
        </w:tc>
      </w:tr>
      <w:tr w:rsidR="00106829">
        <w:trPr>
          <w:cantSplit/>
          <w:trHeight w:val="100"/>
        </w:trPr>
        <w:tc>
          <w:tcPr>
            <w:tcW w:w="52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829" w:rsidRPr="00303D61" w:rsidRDefault="00303D61" w:rsidP="00524A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от </w:t>
            </w:r>
            <w:r w:rsidR="00524A5B">
              <w:rPr>
                <w:sz w:val="28"/>
                <w:szCs w:val="28"/>
              </w:rPr>
              <w:t>15 июня 2026 г.</w:t>
            </w:r>
            <w:bookmarkStart w:id="0" w:name="_GoBack"/>
            <w:bookmarkEnd w:id="0"/>
          </w:p>
        </w:tc>
        <w:tc>
          <w:tcPr>
            <w:tcW w:w="4851" w:type="dxa"/>
          </w:tcPr>
          <w:p w:rsidR="00106829" w:rsidRPr="00303D61" w:rsidRDefault="006B1D4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         № </w:t>
            </w:r>
            <w:r w:rsidR="00524A5B">
              <w:rPr>
                <w:sz w:val="28"/>
                <w:szCs w:val="28"/>
              </w:rPr>
              <w:t>4</w:t>
            </w:r>
          </w:p>
          <w:p w:rsidR="00106829" w:rsidRDefault="006B1D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106829" w:rsidRDefault="006B1D4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дополнении в Положение </w:t>
      </w:r>
      <w:r>
        <w:rPr>
          <w:b/>
          <w:bCs/>
          <w:sz w:val="28"/>
          <w:szCs w:val="28"/>
        </w:rPr>
        <w:t>о порядке рассмотрения обращений граждан в Совете депутатов Бутурлинского муниципального округа, утвержденное</w:t>
      </w:r>
      <w:r>
        <w:rPr>
          <w:b/>
          <w:sz w:val="28"/>
          <w:szCs w:val="28"/>
        </w:rPr>
        <w:t xml:space="preserve"> постановлением председателя Совета депутатов Бутурлинского муниципального округа Нижегородской области от 04 декабря 2025</w:t>
      </w:r>
      <w:r w:rsidR="008F421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12 «Об утверждении Положения </w:t>
      </w:r>
      <w:r>
        <w:rPr>
          <w:b/>
          <w:bCs/>
          <w:sz w:val="28"/>
          <w:szCs w:val="28"/>
        </w:rPr>
        <w:t>о порядке рассмотрения обращений граждан в Совете депутатов Бутурлинского муниципального округа Нижегородской области</w:t>
      </w:r>
      <w:r>
        <w:rPr>
          <w:b/>
          <w:sz w:val="28"/>
          <w:szCs w:val="28"/>
        </w:rPr>
        <w:t>»</w:t>
      </w:r>
    </w:p>
    <w:p w:rsidR="00106829" w:rsidRDefault="00106829">
      <w:pPr>
        <w:spacing w:line="360" w:lineRule="auto"/>
        <w:ind w:firstLine="709"/>
        <w:jc w:val="both"/>
        <w:rPr>
          <w:sz w:val="28"/>
          <w:szCs w:val="28"/>
        </w:rPr>
      </w:pPr>
    </w:p>
    <w:p w:rsidR="00106829" w:rsidRDefault="006B1D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</w:t>
      </w:r>
      <w:hyperlink r:id="rId11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>
          <w:rPr>
            <w:sz w:val="28"/>
            <w:szCs w:val="28"/>
          </w:rPr>
          <w:t>закон</w:t>
        </w:r>
      </w:hyperlink>
      <w:r w:rsidR="008F4216">
        <w:rPr>
          <w:sz w:val="28"/>
          <w:szCs w:val="28"/>
        </w:rPr>
        <w:t xml:space="preserve">ом  от 02 мая </w:t>
      </w:r>
      <w:r>
        <w:rPr>
          <w:sz w:val="28"/>
          <w:szCs w:val="28"/>
        </w:rPr>
        <w:t>2006</w:t>
      </w:r>
      <w:r w:rsidR="008F421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Закон</w:t>
      </w:r>
      <w:hyperlink r:id="rId12" w:tooltip="Закон Нижегородской области от 07.09.2007 N 124-З (ред. от 08.11.2013) &quot;О дополнительных гарантиях права граждан на обращение в Нижегородской области&quot; (принят постановлением ЗС НО от 30.08.2007 N 683-IV){КонсультантПлюс}" w:history="1">
        <w:r>
          <w:rPr>
            <w:sz w:val="28"/>
            <w:szCs w:val="28"/>
          </w:rPr>
          <w:t>ом</w:t>
        </w:r>
      </w:hyperlink>
      <w:r w:rsidR="008F4216">
        <w:rPr>
          <w:sz w:val="28"/>
          <w:szCs w:val="28"/>
        </w:rPr>
        <w:t xml:space="preserve"> Нижегородской области от 07 сентября </w:t>
      </w:r>
      <w:r>
        <w:rPr>
          <w:sz w:val="28"/>
          <w:szCs w:val="28"/>
        </w:rPr>
        <w:t>2007</w:t>
      </w:r>
      <w:r w:rsidR="008F421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124-З «О дополнительных гарантиях права граждан на обращение в Нижегородской области», в целях приведения муниципального нормативного правового акта в соответствие с нормами федерального и регионального законодательства, руководствуясь Уставом Бутурлинского муниципального округа Нижегородской области,                       </w:t>
      </w:r>
      <w:r>
        <w:rPr>
          <w:b/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106829" w:rsidRDefault="006B1D4A">
      <w:pPr>
        <w:pStyle w:val="af5"/>
        <w:spacing w:line="360" w:lineRule="auto"/>
        <w:ind w:left="0" w:firstLine="708"/>
      </w:pPr>
      <w:r>
        <w:t xml:space="preserve"> </w:t>
      </w:r>
      <w:r>
        <w:rPr>
          <w:szCs w:val="28"/>
        </w:rPr>
        <w:t xml:space="preserve">1. Внести в Положение о порядке рассмотрения обращений граждан в Совете депутатов Бутурлинского муниципального округа Нижегородской области, утвержденное постановлением председателя Совета депутатов Бутурлинского муниципального округа Нижегородской области от 04 декабря 2025 </w:t>
      </w:r>
      <w:r w:rsidR="008F4216">
        <w:rPr>
          <w:szCs w:val="28"/>
        </w:rPr>
        <w:t xml:space="preserve">г. </w:t>
      </w:r>
      <w:r>
        <w:rPr>
          <w:szCs w:val="28"/>
        </w:rPr>
        <w:t>№ 12 «Об утверждении Положения о порядке рассмотрения обращений граждан в Совете депутатов Бутурлинского муниципального округа Нижегородской области» (далее - Положение), следующие изменения:</w:t>
      </w:r>
    </w:p>
    <w:p w:rsidR="00106829" w:rsidRDefault="006B1D4A">
      <w:pPr>
        <w:pStyle w:val="a3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2.2.16 Положения изложить в новой редакции:</w:t>
      </w:r>
    </w:p>
    <w:p w:rsidR="00106829" w:rsidRDefault="006B1D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«2.2.16. Обращения граждан, призванных на военную службу по мобилизации в соответствии с Указом Президента Российской Федерации от 21</w:t>
      </w:r>
      <w:r w:rsidR="008F4216">
        <w:rPr>
          <w:sz w:val="28"/>
          <w:szCs w:val="28"/>
        </w:rPr>
        <w:t xml:space="preserve"> </w:t>
      </w:r>
      <w:r w:rsidR="008F4216">
        <w:rPr>
          <w:sz w:val="28"/>
          <w:szCs w:val="28"/>
        </w:rPr>
        <w:lastRenderedPageBreak/>
        <w:t xml:space="preserve">сентября </w:t>
      </w:r>
      <w:r>
        <w:rPr>
          <w:sz w:val="28"/>
          <w:szCs w:val="28"/>
        </w:rPr>
        <w:t>2022</w:t>
      </w:r>
      <w:r w:rsidR="008F421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647 «Об объявлении частичной мобилизации в Российской Федерации», или заключивших контракт о добровольном содействии в выполнении задач, возложенных на Вооруженные Силы </w:t>
      </w:r>
      <w:r>
        <w:rPr>
          <w:sz w:val="28"/>
          <w:szCs w:val="28"/>
          <w:highlight w:val="white"/>
        </w:rPr>
        <w:t xml:space="preserve">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период с 01.10.2022 до 01.09.2023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</w:t>
      </w:r>
      <w:r>
        <w:rPr>
          <w:sz w:val="28"/>
          <w:szCs w:val="28"/>
        </w:rPr>
        <w:t>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обращения.»;</w:t>
      </w:r>
    </w:p>
    <w:p w:rsidR="00106829" w:rsidRDefault="006B1D4A">
      <w:pPr>
        <w:pStyle w:val="a3"/>
        <w:widowControl w:val="0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Абзац 3 пункта 3.6 Положения изложить в новой редакции:</w:t>
      </w:r>
    </w:p>
    <w:p w:rsidR="00106829" w:rsidRDefault="006B1D4A">
      <w:pPr>
        <w:widowControl w:val="0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«Правом на личный прием в первоочередном порядке обладают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  граждане, призванные на военную службу по мобилизации в соответствии с Указом Президент</w:t>
      </w:r>
      <w:r w:rsidR="008F4216">
        <w:rPr>
          <w:sz w:val="28"/>
          <w:szCs w:val="28"/>
          <w:highlight w:val="white"/>
        </w:rPr>
        <w:t xml:space="preserve">а Российской Федерации от 21 сентября </w:t>
      </w:r>
      <w:r>
        <w:rPr>
          <w:sz w:val="28"/>
          <w:szCs w:val="28"/>
          <w:highlight w:val="white"/>
        </w:rPr>
        <w:t>2022</w:t>
      </w:r>
      <w:r w:rsidR="008F4216"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№ 647 «Об объявлении частичной мобилизации в Российской Федерации»,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</w:t>
      </w:r>
      <w:r>
        <w:rPr>
          <w:sz w:val="28"/>
          <w:szCs w:val="28"/>
          <w:highlight w:val="white"/>
        </w:rPr>
        <w:lastRenderedPageBreak/>
        <w:t xml:space="preserve">заключившие контракт с Министерством обороны Российской Федерации на прохождение военной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 не являющиеся ветеранами боевых действий, а также члены их семей; инвалиды I группы и их опекуны; родители, опекуны и попечители детей-инвалидов; беременные женщины; родители, явившиеся на личный прием с ребенком в возрасте до трех лет; лица, удостоенные Почетного звания «Почетный гражданин Нижегородской области»; иные категории граждан в соответствии с частью 7 статьи </w:t>
      </w:r>
      <w:r w:rsidR="008F4216">
        <w:rPr>
          <w:sz w:val="28"/>
          <w:szCs w:val="28"/>
          <w:highlight w:val="white"/>
        </w:rPr>
        <w:t xml:space="preserve">13 Федерального закона от 02 мая </w:t>
      </w:r>
      <w:r>
        <w:rPr>
          <w:sz w:val="28"/>
          <w:szCs w:val="28"/>
          <w:highlight w:val="white"/>
        </w:rPr>
        <w:t>2006</w:t>
      </w:r>
      <w:r w:rsidR="008F4216"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№ 59-ФЗ «О порядке рассмотрения обращений граждан Российской Федерации».».</w:t>
      </w:r>
    </w:p>
    <w:p w:rsidR="00106829" w:rsidRDefault="006B1D4A">
      <w:pPr>
        <w:tabs>
          <w:tab w:val="left" w:pos="-3420"/>
          <w:tab w:val="left" w:pos="1260"/>
        </w:tabs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106829" w:rsidRDefault="006B1D4A">
      <w:pPr>
        <w:tabs>
          <w:tab w:val="left" w:pos="-3420"/>
          <w:tab w:val="left" w:pos="1260"/>
        </w:tabs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Настоящее постановление вступает в силу со дня его официального опубликования (обнародования).</w:t>
      </w:r>
    </w:p>
    <w:p w:rsidR="00106829" w:rsidRDefault="006B1D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106829" w:rsidRDefault="00106829">
      <w:pPr>
        <w:pStyle w:val="af5"/>
        <w:ind w:left="0" w:firstLine="708"/>
      </w:pPr>
    </w:p>
    <w:p w:rsidR="00106829" w:rsidRDefault="00106829">
      <w:pPr>
        <w:pStyle w:val="af5"/>
        <w:spacing w:line="360" w:lineRule="auto"/>
        <w:ind w:left="0"/>
      </w:pPr>
    </w:p>
    <w:p w:rsidR="00106829" w:rsidRDefault="006B1D4A">
      <w:pPr>
        <w:pStyle w:val="af5"/>
        <w:spacing w:line="360" w:lineRule="auto"/>
        <w:ind w:left="0"/>
      </w:pPr>
      <w:r>
        <w:t xml:space="preserve">Председатель Совета депутатов                                                         Н.А.Чичков   </w:t>
      </w:r>
    </w:p>
    <w:p w:rsidR="00106829" w:rsidRDefault="00106829">
      <w:pPr>
        <w:pStyle w:val="af5"/>
        <w:spacing w:line="360" w:lineRule="auto"/>
        <w:ind w:left="0" w:firstLine="708"/>
      </w:pPr>
    </w:p>
    <w:p w:rsidR="00106829" w:rsidRDefault="00106829">
      <w:pPr>
        <w:ind w:firstLine="708"/>
      </w:pPr>
    </w:p>
    <w:p w:rsidR="00106829" w:rsidRDefault="00106829"/>
    <w:p w:rsidR="00106829" w:rsidRDefault="00106829"/>
    <w:p w:rsidR="00106829" w:rsidRDefault="00106829"/>
    <w:p w:rsidR="00106829" w:rsidRDefault="00106829"/>
    <w:p w:rsidR="00106829" w:rsidRDefault="00106829"/>
    <w:p w:rsidR="00106829" w:rsidRDefault="00106829"/>
    <w:p w:rsidR="00106829" w:rsidRDefault="00106829"/>
    <w:sectPr w:rsidR="0010682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C8" w:rsidRDefault="002C07C8">
      <w:r>
        <w:separator/>
      </w:r>
    </w:p>
  </w:endnote>
  <w:endnote w:type="continuationSeparator" w:id="0">
    <w:p w:rsidR="002C07C8" w:rsidRDefault="002C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C8" w:rsidRDefault="002C07C8">
      <w:r>
        <w:separator/>
      </w:r>
    </w:p>
  </w:footnote>
  <w:footnote w:type="continuationSeparator" w:id="0">
    <w:p w:rsidR="002C07C8" w:rsidRDefault="002C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F4F6A"/>
    <w:multiLevelType w:val="multilevel"/>
    <w:tmpl w:val="C7F454A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416B6B71"/>
    <w:multiLevelType w:val="multilevel"/>
    <w:tmpl w:val="F962DC0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583E0F0A"/>
    <w:multiLevelType w:val="multilevel"/>
    <w:tmpl w:val="96AA711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29"/>
    <w:rsid w:val="00106829"/>
    <w:rsid w:val="002C07C8"/>
    <w:rsid w:val="00303D61"/>
    <w:rsid w:val="00524A5B"/>
    <w:rsid w:val="006B1D4A"/>
    <w:rsid w:val="008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6854B-24FB-44A4-8172-44522A0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 Indent"/>
    <w:basedOn w:val="a"/>
    <w:link w:val="af6"/>
    <w:uiPriority w:val="99"/>
    <w:pPr>
      <w:ind w:left="705"/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  <w:sz w:val="24"/>
      <w:szCs w:val="20"/>
      <w:lang w:eastAsia="ar-SA"/>
    </w:rPr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0"/>
      <w:lang w:eastAsia="ar-SA"/>
    </w:rPr>
  </w:style>
  <w:style w:type="paragraph" w:styleId="afb">
    <w:name w:val="No Spacing"/>
    <w:uiPriority w:val="1"/>
    <w:qFormat/>
    <w:rPr>
      <w:rFonts w:ascii="Times New Roman" w:eastAsia="Times New Roman" w:hAnsi="Times New Roman"/>
      <w:sz w:val="24"/>
      <w:szCs w:val="20"/>
      <w:lang w:eastAsia="ar-SA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10">
    <w:name w:val="s_1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2D3C6F27F7451AA24869D5F362296FFF440594DD35A7969902FBBC584E5541C6D1DA77E28C4228BF2AC6wEv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2D3C6F27F7451AA24877D8E50E766AF9485A9BDF32A5C9C15DA0E10F475F16819E8335A6814329wBv7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1E8-10D5-4E84-9F09-0E8C204F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priem_adm</dc:creator>
  <cp:lastModifiedBy>sovet</cp:lastModifiedBy>
  <cp:revision>5</cp:revision>
  <dcterms:created xsi:type="dcterms:W3CDTF">2026-06-15T06:17:00Z</dcterms:created>
  <dcterms:modified xsi:type="dcterms:W3CDTF">2026-06-15T06:44:00Z</dcterms:modified>
</cp:coreProperties>
</file>